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8" w:rsidRDefault="00304CB8" w:rsidP="00304CB8">
      <w:pPr>
        <w:widowControl/>
        <w:jc w:val="left"/>
      </w:pPr>
    </w:p>
    <w:tbl>
      <w:tblPr>
        <w:tblpPr w:leftFromText="180" w:rightFromText="180" w:vertAnchor="text" w:horzAnchor="margin" w:tblpY="716"/>
        <w:tblOverlap w:val="never"/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993"/>
        <w:gridCol w:w="708"/>
        <w:gridCol w:w="1229"/>
        <w:gridCol w:w="516"/>
        <w:gridCol w:w="1043"/>
        <w:gridCol w:w="354"/>
        <w:gridCol w:w="1914"/>
      </w:tblGrid>
      <w:tr w:rsidR="00304CB8" w:rsidTr="001B2EFD">
        <w:trPr>
          <w:trHeight w:val="552"/>
        </w:trPr>
        <w:tc>
          <w:tcPr>
            <w:tcW w:w="1702" w:type="dxa"/>
            <w:vMerge w:val="restart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公司</w:t>
            </w:r>
          </w:p>
        </w:tc>
        <w:tc>
          <w:tcPr>
            <w:tcW w:w="1275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中文</w:t>
            </w:r>
          </w:p>
        </w:tc>
        <w:tc>
          <w:tcPr>
            <w:tcW w:w="6757" w:type="dxa"/>
            <w:gridSpan w:val="7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560"/>
        </w:trPr>
        <w:tc>
          <w:tcPr>
            <w:tcW w:w="1702" w:type="dxa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英文</w:t>
            </w:r>
          </w:p>
        </w:tc>
        <w:tc>
          <w:tcPr>
            <w:tcW w:w="6757" w:type="dxa"/>
            <w:gridSpan w:val="7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554"/>
        </w:trPr>
        <w:tc>
          <w:tcPr>
            <w:tcW w:w="1702" w:type="dxa"/>
            <w:vMerge w:val="restart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245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手机号</w:t>
            </w:r>
          </w:p>
        </w:tc>
        <w:tc>
          <w:tcPr>
            <w:tcW w:w="2268" w:type="dxa"/>
            <w:gridSpan w:val="2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562"/>
        </w:trPr>
        <w:tc>
          <w:tcPr>
            <w:tcW w:w="1702" w:type="dxa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传真</w:t>
            </w:r>
          </w:p>
        </w:tc>
        <w:tc>
          <w:tcPr>
            <w:tcW w:w="245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43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展位号</w:t>
            </w:r>
          </w:p>
        </w:tc>
        <w:tc>
          <w:tcPr>
            <w:tcW w:w="2268" w:type="dxa"/>
            <w:gridSpan w:val="2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503"/>
        </w:trPr>
        <w:tc>
          <w:tcPr>
            <w:tcW w:w="5907" w:type="dxa"/>
            <w:gridSpan w:val="5"/>
            <w:vMerge w:val="restart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改装要求：（展位拆改</w:t>
            </w:r>
            <w:r>
              <w:t>/</w:t>
            </w:r>
            <w:r>
              <w:rPr>
                <w:rFonts w:cs="宋体" w:hint="eastAsia"/>
              </w:rPr>
              <w:t>增租或拆除展具</w:t>
            </w:r>
            <w:r>
              <w:t>/</w:t>
            </w:r>
            <w:r>
              <w:rPr>
                <w:rFonts w:cs="宋体" w:hint="eastAsia"/>
              </w:rPr>
              <w:t>安装或拆除灯具等）</w:t>
            </w:r>
          </w:p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草图如下：</w:t>
            </w:r>
          </w:p>
          <w:p w:rsidR="00304CB8" w:rsidRDefault="00304CB8" w:rsidP="001B2EFD">
            <w:pPr>
              <w:widowControl/>
              <w:ind w:firstLineChars="1150" w:firstLine="2424"/>
              <w:rPr>
                <w:rFonts w:eastAsia="Batang" w:cs="Times New Roman"/>
                <w:b/>
                <w:bCs/>
                <w:lang w:eastAsia="ko-KR"/>
              </w:rPr>
            </w:pPr>
            <w:r>
              <w:rPr>
                <w:rFonts w:cs="宋体" w:hint="eastAsia"/>
                <w:b/>
                <w:bCs/>
              </w:rPr>
              <w:t>后</w:t>
            </w:r>
          </w:p>
          <w:p w:rsidR="00304CB8" w:rsidRDefault="00304CB8" w:rsidP="001B2EFD">
            <w:pPr>
              <w:widowControl/>
              <w:rPr>
                <w:rFonts w:cs="宋体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31750</wp:posOffset>
                      </wp:positionV>
                      <wp:extent cx="2740660" cy="1685925"/>
                      <wp:effectExtent l="7620" t="6985" r="13970" b="1206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FC03" id="矩形 1" o:spid="_x0000_s1026" style="position:absolute;left:0;text-align:left;margin-left:30.75pt;margin-top:2.5pt;width:215.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">
                      <v:stroke dashstyle="dash" miterlimit="2"/>
                    </v:rect>
                  </w:pict>
                </mc:Fallback>
              </mc:AlternateContent>
            </w:r>
          </w:p>
          <w:p w:rsidR="00304CB8" w:rsidRDefault="00304CB8" w:rsidP="001B2EFD">
            <w:pPr>
              <w:widowControl/>
              <w:rPr>
                <w:rFonts w:eastAsia="Batang" w:cs="Times New Roman"/>
                <w:lang w:eastAsia="ko-KR"/>
              </w:rPr>
            </w:pPr>
            <w:r>
              <w:rPr>
                <w:rFonts w:cs="宋体" w:hint="eastAsia"/>
                <w:b/>
                <w:bCs/>
              </w:rPr>
              <w:t>左右</w:t>
            </w:r>
          </w:p>
          <w:p w:rsidR="00304CB8" w:rsidRDefault="00304CB8" w:rsidP="001B2EFD">
            <w:pPr>
              <w:widowControl/>
              <w:ind w:firstLineChars="1150" w:firstLine="2370"/>
              <w:jc w:val="center"/>
              <w:rPr>
                <w:rFonts w:eastAsia="Batang" w:cs="宋体"/>
                <w:b/>
                <w:bCs/>
                <w:lang w:eastAsia="ko-KR"/>
              </w:rPr>
            </w:pPr>
          </w:p>
          <w:p w:rsidR="00304CB8" w:rsidRDefault="00304CB8" w:rsidP="001B2EFD">
            <w:pPr>
              <w:widowControl/>
              <w:ind w:firstLineChars="1150" w:firstLine="2370"/>
              <w:jc w:val="center"/>
              <w:rPr>
                <w:rFonts w:eastAsia="Batang" w:cs="宋体"/>
                <w:b/>
                <w:bCs/>
                <w:lang w:eastAsia="ko-KR"/>
              </w:rPr>
            </w:pPr>
          </w:p>
          <w:p w:rsidR="00304CB8" w:rsidRDefault="00304CB8" w:rsidP="001B2EFD">
            <w:pPr>
              <w:widowControl/>
              <w:ind w:firstLineChars="1150" w:firstLine="2370"/>
              <w:jc w:val="center"/>
              <w:rPr>
                <w:rFonts w:eastAsia="Batang" w:cs="宋体"/>
                <w:b/>
                <w:bCs/>
                <w:lang w:eastAsia="ko-KR"/>
              </w:rPr>
            </w:pPr>
          </w:p>
          <w:p w:rsidR="00304CB8" w:rsidRDefault="00304CB8" w:rsidP="001B2EFD">
            <w:pPr>
              <w:widowControl/>
              <w:ind w:firstLineChars="1150" w:firstLine="2370"/>
              <w:jc w:val="center"/>
              <w:rPr>
                <w:rFonts w:eastAsia="Batang" w:cs="宋体"/>
                <w:b/>
                <w:bCs/>
                <w:lang w:eastAsia="ko-KR"/>
              </w:rPr>
            </w:pPr>
          </w:p>
          <w:p w:rsidR="00304CB8" w:rsidRDefault="00304CB8" w:rsidP="001B2EFD">
            <w:pPr>
              <w:widowControl/>
              <w:ind w:firstLineChars="1150" w:firstLine="2370"/>
              <w:jc w:val="center"/>
              <w:rPr>
                <w:rFonts w:eastAsia="Batang" w:cs="宋体"/>
                <w:b/>
                <w:bCs/>
                <w:lang w:eastAsia="ko-KR"/>
              </w:rPr>
            </w:pPr>
          </w:p>
          <w:p w:rsidR="00304CB8" w:rsidRDefault="00304CB8" w:rsidP="001B2EFD">
            <w:pPr>
              <w:widowControl/>
              <w:ind w:firstLineChars="1150" w:firstLine="2370"/>
              <w:jc w:val="center"/>
              <w:rPr>
                <w:rFonts w:eastAsia="Batang" w:cs="宋体"/>
                <w:b/>
                <w:bCs/>
                <w:lang w:eastAsia="ko-KR"/>
              </w:rPr>
            </w:pPr>
          </w:p>
          <w:p w:rsidR="00304CB8" w:rsidRDefault="00304CB8" w:rsidP="001B2EFD">
            <w:pPr>
              <w:widowControl/>
              <w:rPr>
                <w:rFonts w:cs="宋体"/>
                <w:b/>
                <w:bCs/>
              </w:rPr>
            </w:pPr>
          </w:p>
          <w:p w:rsidR="00304CB8" w:rsidRDefault="00304CB8" w:rsidP="001B2EFD">
            <w:pPr>
              <w:widowControl/>
              <w:ind w:firstLineChars="1150" w:firstLine="2424"/>
              <w:rPr>
                <w:rFonts w:eastAsia="Batang" w:cs="Times New Roman"/>
                <w:b/>
                <w:bCs/>
                <w:lang w:eastAsia="ko-KR"/>
              </w:rPr>
            </w:pPr>
            <w:r>
              <w:rPr>
                <w:rFonts w:cs="宋体" w:hint="eastAsia"/>
                <w:b/>
                <w:bCs/>
              </w:rPr>
              <w:t>前</w:t>
            </w:r>
          </w:p>
        </w:tc>
        <w:tc>
          <w:tcPr>
            <w:tcW w:w="3827" w:type="dxa"/>
            <w:gridSpan w:val="4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在原标摊配置上申请增加：</w:t>
            </w: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增加设备</w:t>
            </w: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数量</w:t>
            </w: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496"/>
        </w:trPr>
        <w:tc>
          <w:tcPr>
            <w:tcW w:w="5907" w:type="dxa"/>
            <w:gridSpan w:val="5"/>
            <w:vMerge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费用合计：</w:t>
            </w:r>
          </w:p>
        </w:tc>
        <w:tc>
          <w:tcPr>
            <w:tcW w:w="1914" w:type="dxa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</w:tc>
      </w:tr>
      <w:tr w:rsidR="00304CB8" w:rsidTr="001B2EFD">
        <w:trPr>
          <w:trHeight w:val="3625"/>
        </w:trPr>
        <w:tc>
          <w:tcPr>
            <w:tcW w:w="4678" w:type="dxa"/>
            <w:gridSpan w:val="4"/>
          </w:tcPr>
          <w:p w:rsidR="00304CB8" w:rsidRDefault="00304CB8" w:rsidP="001B2E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注意事项：</w:t>
            </w:r>
          </w:p>
          <w:p w:rsidR="00304CB8" w:rsidRDefault="00304CB8" w:rsidP="00304CB8">
            <w:pPr>
              <w:pStyle w:val="1"/>
              <w:numPr>
                <w:ilvl w:val="0"/>
                <w:numId w:val="1"/>
              </w:numPr>
              <w:ind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参展商必须保持展位设施、租用物品完好无缺，如有损毁，必须负责赔偿。</w:t>
            </w:r>
          </w:p>
          <w:p w:rsidR="00304CB8" w:rsidRDefault="00304CB8" w:rsidP="00304CB8">
            <w:pPr>
              <w:pStyle w:val="1"/>
              <w:numPr>
                <w:ilvl w:val="0"/>
                <w:numId w:val="1"/>
              </w:numPr>
              <w:ind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请不要在展板、询问台上粘贴公司</w:t>
            </w:r>
            <w:r>
              <w:rPr>
                <w:sz w:val="18"/>
                <w:szCs w:val="18"/>
              </w:rPr>
              <w:t>logo</w:t>
            </w:r>
            <w:r>
              <w:rPr>
                <w:rFonts w:cs="宋体" w:hint="eastAsia"/>
                <w:sz w:val="18"/>
                <w:szCs w:val="18"/>
              </w:rPr>
              <w:t>和其他广告用粘贴材料。</w:t>
            </w:r>
          </w:p>
          <w:p w:rsidR="00304CB8" w:rsidRDefault="00304CB8" w:rsidP="00304CB8">
            <w:pPr>
              <w:pStyle w:val="1"/>
              <w:numPr>
                <w:ilvl w:val="0"/>
                <w:numId w:val="1"/>
              </w:numPr>
              <w:ind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参展商需要对标准展位结构进行改动、悬挂或附加，需经主场承建商许可。</w:t>
            </w:r>
          </w:p>
          <w:p w:rsidR="00304CB8" w:rsidRDefault="00304CB8" w:rsidP="00304CB8">
            <w:pPr>
              <w:pStyle w:val="1"/>
              <w:numPr>
                <w:ilvl w:val="0"/>
                <w:numId w:val="1"/>
              </w:numPr>
              <w:ind w:firstLineChars="0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根据展馆规定，严禁私自接驳、增加照明灯具；标准展位内的电源插座最大容量在</w:t>
            </w:r>
            <w:r>
              <w:rPr>
                <w:rFonts w:cs="宋体"/>
                <w:sz w:val="18"/>
                <w:szCs w:val="18"/>
              </w:rPr>
              <w:t>500W</w:t>
            </w:r>
            <w:r>
              <w:rPr>
                <w:rFonts w:cs="宋体" w:hint="eastAsia"/>
                <w:sz w:val="18"/>
                <w:szCs w:val="18"/>
              </w:rPr>
              <w:t>内，不得插接照明灯具，不得使用超出容量的电器设备，不得自带插座板串联使用。</w:t>
            </w:r>
          </w:p>
          <w:p w:rsidR="00304CB8" w:rsidRDefault="00304CB8" w:rsidP="00304CB8">
            <w:pPr>
              <w:pStyle w:val="1"/>
              <w:numPr>
                <w:ilvl w:val="0"/>
                <w:numId w:val="1"/>
              </w:numPr>
              <w:ind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参展商自带的非照明电器设备（如电视、冰箱等）须经主场承建商批核，严禁使用电路不符合的电力装置。</w:t>
            </w:r>
          </w:p>
          <w:p w:rsidR="00304CB8" w:rsidRDefault="00304CB8" w:rsidP="00304CB8">
            <w:pPr>
              <w:pStyle w:val="1"/>
              <w:numPr>
                <w:ilvl w:val="0"/>
                <w:numId w:val="1"/>
              </w:numPr>
              <w:ind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因展商原因现场修改展位配置或展架位置，每次收取服务费用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>
              <w:rPr>
                <w:rFonts w:cs="宋体" w:hint="eastAsia"/>
                <w:sz w:val="18"/>
                <w:szCs w:val="18"/>
              </w:rPr>
              <w:t>元。</w:t>
            </w:r>
          </w:p>
          <w:p w:rsidR="00304CB8" w:rsidRDefault="00304CB8" w:rsidP="001B2EFD">
            <w:pPr>
              <w:rPr>
                <w:sz w:val="18"/>
                <w:szCs w:val="18"/>
              </w:rPr>
            </w:pPr>
          </w:p>
        </w:tc>
        <w:tc>
          <w:tcPr>
            <w:tcW w:w="5056" w:type="dxa"/>
            <w:gridSpan w:val="5"/>
            <w:vAlign w:val="center"/>
          </w:tcPr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</w:p>
          <w:p w:rsidR="00304CB8" w:rsidRDefault="00304CB8" w:rsidP="001B2EFD">
            <w:pPr>
              <w:widowControl/>
              <w:jc w:val="center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CE91A0" wp14:editId="46B5783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45720</wp:posOffset>
                  </wp:positionV>
                  <wp:extent cx="3081020" cy="2419350"/>
                  <wp:effectExtent l="19050" t="0" r="5080" b="0"/>
                  <wp:wrapNone/>
                  <wp:docPr id="9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41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4CB8" w:rsidRPr="00304CB8" w:rsidRDefault="00304CB8" w:rsidP="00304CB8">
      <w:pPr>
        <w:jc w:val="center"/>
        <w:rPr>
          <w:b/>
        </w:rPr>
      </w:pPr>
      <w:r>
        <w:rPr>
          <w:rFonts w:hint="eastAsia"/>
          <w:b/>
        </w:rPr>
        <w:t xml:space="preserve">             </w:t>
      </w:r>
      <w:bookmarkStart w:id="0" w:name="_GoBack"/>
      <w:bookmarkEnd w:id="0"/>
      <w:r w:rsidRPr="00304CB8">
        <w:rPr>
          <w:b/>
        </w:rPr>
        <w:t>标准展位改装申报表</w:t>
      </w:r>
    </w:p>
    <w:p w:rsidR="00304CB8" w:rsidRDefault="00304CB8">
      <w:pPr>
        <w:rPr>
          <w:rFonts w:hint="eastAsia"/>
        </w:rPr>
      </w:pPr>
    </w:p>
    <w:p w:rsid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</w:p>
    <w:p w:rsidR="00304CB8" w:rsidRDefault="00304CB8" w:rsidP="00304CB8">
      <w:pPr>
        <w:rPr>
          <w:rFonts w:hint="eastAsia"/>
        </w:rPr>
      </w:pPr>
      <w:r>
        <w:rPr>
          <w:rFonts w:hint="eastAsia"/>
        </w:rPr>
        <w:t>展具租赁改装联系人：陶建联系电话：</w:t>
      </w:r>
      <w:r>
        <w:rPr>
          <w:rFonts w:hint="eastAsia"/>
        </w:rPr>
        <w:t>01085018343</w:t>
      </w:r>
    </w:p>
    <w:p w:rsid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 w:hint="eastAsia"/>
        </w:rPr>
      </w:pP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lastRenderedPageBreak/>
        <w:t>注意事项：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★</w:t>
      </w:r>
      <w:r w:rsidRPr="00304CB8">
        <w:rPr>
          <w:rFonts w:cs="宋体"/>
        </w:rPr>
        <w:t xml:space="preserve"> </w:t>
      </w:r>
      <w:r w:rsidRPr="00304CB8">
        <w:rPr>
          <w:rFonts w:cs="宋体" w:hint="eastAsia"/>
        </w:rPr>
        <w:t>参展商必须保持展位设施、租用物品完好无缺，如有损毁，必须负责赔偿。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★</w:t>
      </w:r>
      <w:r w:rsidRPr="00304CB8">
        <w:rPr>
          <w:rFonts w:cs="宋体"/>
        </w:rPr>
        <w:t xml:space="preserve"> </w:t>
      </w:r>
      <w:r w:rsidRPr="00304CB8">
        <w:rPr>
          <w:rFonts w:cs="宋体" w:hint="eastAsia"/>
        </w:rPr>
        <w:t>请不要在展板、询问台上粘贴公司</w:t>
      </w:r>
      <w:r w:rsidRPr="00304CB8">
        <w:rPr>
          <w:rFonts w:cs="宋体"/>
        </w:rPr>
        <w:t xml:space="preserve">logo </w:t>
      </w:r>
      <w:r w:rsidRPr="00304CB8">
        <w:rPr>
          <w:rFonts w:cs="宋体" w:hint="eastAsia"/>
        </w:rPr>
        <w:t>和其他广告用粘贴材料。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★</w:t>
      </w:r>
      <w:r w:rsidRPr="00304CB8">
        <w:rPr>
          <w:rFonts w:cs="宋体"/>
        </w:rPr>
        <w:t xml:space="preserve"> </w:t>
      </w:r>
      <w:r w:rsidRPr="00304CB8">
        <w:rPr>
          <w:rFonts w:cs="宋体" w:hint="eastAsia"/>
        </w:rPr>
        <w:t>参展商需要对标准展位结构进行改动、悬挂或附加，需经主场承建商许可。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★</w:t>
      </w:r>
      <w:r w:rsidRPr="00304CB8">
        <w:rPr>
          <w:rFonts w:cs="宋体"/>
        </w:rPr>
        <w:t xml:space="preserve"> </w:t>
      </w:r>
      <w:r w:rsidRPr="00304CB8">
        <w:rPr>
          <w:rFonts w:cs="宋体" w:hint="eastAsia"/>
        </w:rPr>
        <w:t>根据展馆规定，严禁私自接驳、增加照明灯具；标准展位内的电源插座最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大容量在</w:t>
      </w:r>
      <w:r w:rsidRPr="00304CB8">
        <w:rPr>
          <w:rFonts w:cs="宋体"/>
        </w:rPr>
        <w:t xml:space="preserve">500W </w:t>
      </w:r>
      <w:r w:rsidRPr="00304CB8">
        <w:rPr>
          <w:rFonts w:cs="宋体" w:hint="eastAsia"/>
        </w:rPr>
        <w:t>内，不得插接照明灯具，不得使用超出容量的电器设备，不得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自带插座板串联使用。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★</w:t>
      </w:r>
      <w:r w:rsidRPr="00304CB8">
        <w:rPr>
          <w:rFonts w:cs="宋体"/>
        </w:rPr>
        <w:t xml:space="preserve"> </w:t>
      </w:r>
      <w:r w:rsidRPr="00304CB8">
        <w:rPr>
          <w:rFonts w:cs="宋体" w:hint="eastAsia"/>
        </w:rPr>
        <w:t>参展商自带的非照明电器设备（如电视、冰箱等）须经主场承建商批核，</w:t>
      </w:r>
    </w:p>
    <w:p w:rsidR="00304CB8" w:rsidRPr="00304CB8" w:rsidRDefault="00304CB8" w:rsidP="00304CB8">
      <w:pPr>
        <w:autoSpaceDE w:val="0"/>
        <w:autoSpaceDN w:val="0"/>
        <w:adjustRightInd w:val="0"/>
        <w:spacing w:line="276" w:lineRule="auto"/>
        <w:jc w:val="left"/>
        <w:rPr>
          <w:rFonts w:cs="宋体"/>
        </w:rPr>
      </w:pPr>
      <w:r w:rsidRPr="00304CB8">
        <w:rPr>
          <w:rFonts w:cs="宋体" w:hint="eastAsia"/>
        </w:rPr>
        <w:t>严禁使用电路不符合的电力装置。</w:t>
      </w:r>
    </w:p>
    <w:p w:rsidR="00304CB8" w:rsidRPr="00304CB8" w:rsidRDefault="00304CB8" w:rsidP="00304CB8">
      <w:pPr>
        <w:spacing w:line="276" w:lineRule="auto"/>
        <w:rPr>
          <w:rFonts w:cs="宋体" w:hint="eastAsia"/>
        </w:rPr>
      </w:pPr>
      <w:r w:rsidRPr="00304CB8">
        <w:rPr>
          <w:rFonts w:cs="宋体" w:hint="eastAsia"/>
        </w:rPr>
        <w:t>★</w:t>
      </w:r>
      <w:r w:rsidRPr="00304CB8">
        <w:rPr>
          <w:rFonts w:cs="宋体"/>
        </w:rPr>
        <w:t xml:space="preserve"> </w:t>
      </w:r>
      <w:r w:rsidRPr="00304CB8">
        <w:rPr>
          <w:rFonts w:cs="宋体" w:hint="eastAsia"/>
        </w:rPr>
        <w:t>因展商原因现场修改展位配置或展架位置，每次收取服务费用</w:t>
      </w:r>
      <w:r w:rsidRPr="00304CB8">
        <w:rPr>
          <w:rFonts w:cs="宋体"/>
        </w:rPr>
        <w:t xml:space="preserve">200 </w:t>
      </w:r>
      <w:r w:rsidRPr="00304CB8">
        <w:rPr>
          <w:rFonts w:cs="宋体" w:hint="eastAsia"/>
        </w:rPr>
        <w:t>元。</w:t>
      </w:r>
    </w:p>
    <w:sectPr w:rsidR="00304CB8" w:rsidRPr="0030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F6" w:rsidRDefault="007B36F6" w:rsidP="00304CB8">
      <w:r>
        <w:separator/>
      </w:r>
    </w:p>
  </w:endnote>
  <w:endnote w:type="continuationSeparator" w:id="0">
    <w:p w:rsidR="007B36F6" w:rsidRDefault="007B36F6" w:rsidP="0030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F6" w:rsidRDefault="007B36F6" w:rsidP="00304CB8">
      <w:r>
        <w:separator/>
      </w:r>
    </w:p>
  </w:footnote>
  <w:footnote w:type="continuationSeparator" w:id="0">
    <w:p w:rsidR="007B36F6" w:rsidRDefault="007B36F6" w:rsidP="0030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43"/>
    <w:multiLevelType w:val="multilevel"/>
    <w:tmpl w:val="05007C43"/>
    <w:lvl w:ilvl="0">
      <w:numFmt w:val="bullet"/>
      <w:lvlText w:val="※"/>
      <w:lvlJc w:val="left"/>
      <w:pPr>
        <w:ind w:left="420" w:hanging="42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8"/>
    <w:rsid w:val="00304CB8"/>
    <w:rsid w:val="00465D88"/>
    <w:rsid w:val="0073173E"/>
    <w:rsid w:val="007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B2B99-D65F-4993-8752-F5A1932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B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304CB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CB8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04CB8"/>
    <w:rPr>
      <w:rFonts w:ascii="Cambria" w:eastAsia="宋体" w:hAnsi="Cambria" w:cs="Cambria"/>
      <w:b/>
      <w:bCs/>
      <w:sz w:val="32"/>
      <w:szCs w:val="32"/>
    </w:rPr>
  </w:style>
  <w:style w:type="paragraph" w:customStyle="1" w:styleId="1">
    <w:name w:val="列出段落1"/>
    <w:basedOn w:val="a"/>
    <w:uiPriority w:val="99"/>
    <w:qFormat/>
    <w:rsid w:val="00304C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夏芷晗</dc:creator>
  <cp:keywords/>
  <dc:description/>
  <cp:lastModifiedBy>夏芷晗</cp:lastModifiedBy>
  <cp:revision>2</cp:revision>
  <dcterms:created xsi:type="dcterms:W3CDTF">2016-07-13T03:13:00Z</dcterms:created>
  <dcterms:modified xsi:type="dcterms:W3CDTF">2016-07-13T03:16:00Z</dcterms:modified>
</cp:coreProperties>
</file>